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4"/>
        <w:ind w:left="34"/>
        <w:jc w:val="right"/>
        <w:rPr>
          <w:b/>
          <w:sz w:val="22"/>
        </w:rPr>
        <w:framePr w:hSpace="180" w:wrap="around" w:vAnchor="page" w:hAnchor="page" w:x="1686" w:y="1150"/>
      </w:pPr>
      <w:r>
        <w:rPr>
          <w:b/>
          <w:sz w:val="22"/>
        </w:rPr>
        <w:t xml:space="preserve">ПРИЛОЖЕНИЕ</w:t>
      </w:r>
      <w:r>
        <w:rPr>
          <w:b/>
          <w:sz w:val="22"/>
        </w:rPr>
        <w:t xml:space="preserve"> №</w:t>
      </w:r>
      <w:r>
        <w:rPr>
          <w:b/>
          <w:sz w:val="22"/>
        </w:rPr>
        <w:t xml:space="preserve"> 2</w:t>
      </w:r>
      <w:r>
        <w:rPr>
          <w:b/>
          <w:sz w:val="22"/>
        </w:rPr>
      </w:r>
      <w:r>
        <w:rPr>
          <w:b/>
          <w:sz w:val="22"/>
        </w:rPr>
      </w:r>
    </w:p>
    <w:p>
      <w:pPr>
        <w:pStyle w:val="834"/>
        <w:ind w:left="34"/>
        <w:jc w:val="right"/>
        <w:rPr>
          <w:b/>
          <w:sz w:val="22"/>
        </w:rPr>
        <w:framePr w:hSpace="180" w:wrap="around" w:vAnchor="page" w:hAnchor="page" w:x="1686" w:y="1150"/>
      </w:pPr>
      <w:r>
        <w:rPr>
          <w:b/>
          <w:sz w:val="22"/>
        </w:rPr>
        <w:t xml:space="preserve">к прогнозу социально-экономического</w:t>
      </w:r>
      <w:r>
        <w:rPr>
          <w:b/>
          <w:sz w:val="22"/>
        </w:rPr>
      </w:r>
      <w:r>
        <w:rPr>
          <w:b/>
          <w:sz w:val="22"/>
        </w:rPr>
      </w:r>
    </w:p>
    <w:p>
      <w:pPr>
        <w:pStyle w:val="834"/>
        <w:ind w:left="34"/>
        <w:jc w:val="right"/>
        <w:rPr>
          <w:b/>
          <w:sz w:val="22"/>
        </w:rPr>
        <w:framePr w:hSpace="180" w:wrap="around" w:vAnchor="page" w:hAnchor="page" w:x="1686" w:y="1150"/>
      </w:pPr>
      <w:r>
        <w:rPr>
          <w:b/>
          <w:sz w:val="22"/>
        </w:rPr>
        <w:t xml:space="preserve"> развития Администра</w:t>
      </w:r>
      <w:r>
        <w:rPr>
          <w:b/>
          <w:sz w:val="22"/>
        </w:rPr>
        <w:t xml:space="preserve">ции</w:t>
      </w:r>
      <w:r>
        <w:rPr>
          <w:b/>
          <w:sz w:val="22"/>
        </w:rPr>
      </w:r>
      <w:r>
        <w:rPr>
          <w:b/>
          <w:sz w:val="22"/>
        </w:rPr>
      </w:r>
    </w:p>
    <w:p>
      <w:pPr>
        <w:pStyle w:val="834"/>
        <w:ind w:left="34"/>
        <w:jc w:val="right"/>
        <w:rPr>
          <w:b/>
          <w:sz w:val="22"/>
        </w:rPr>
        <w:framePr w:hSpace="180" w:wrap="around" w:vAnchor="page" w:hAnchor="page" w:x="1686" w:y="1150"/>
      </w:pPr>
      <w:r>
        <w:rPr>
          <w:b/>
          <w:sz w:val="22"/>
        </w:rPr>
        <w:t xml:space="preserve">Чернянского муниципального округа</w:t>
      </w:r>
      <w:r>
        <w:rPr>
          <w:b/>
          <w:sz w:val="22"/>
        </w:rPr>
      </w:r>
      <w:r>
        <w:rPr>
          <w:b/>
          <w:sz w:val="22"/>
        </w:rPr>
      </w:r>
    </w:p>
    <w:p>
      <w:pPr>
        <w:pStyle w:val="834"/>
        <w:ind w:left="34"/>
        <w:jc w:val="right"/>
        <w:rPr>
          <w:b/>
          <w:sz w:val="22"/>
        </w:rPr>
        <w:framePr w:hSpace="180" w:wrap="around" w:vAnchor="page" w:hAnchor="page" w:x="1686" w:y="1150"/>
      </w:pPr>
      <w:r>
        <w:rPr>
          <w:b/>
          <w:sz w:val="22"/>
        </w:rPr>
        <w:t xml:space="preserve">Белгородской области</w:t>
      </w:r>
      <w:r>
        <w:rPr>
          <w:b/>
          <w:sz w:val="22"/>
        </w:rPr>
        <w:t xml:space="preserve"> на</w:t>
      </w:r>
      <w:r>
        <w:rPr>
          <w:b/>
          <w:sz w:val="22"/>
        </w:rPr>
      </w:r>
      <w:r>
        <w:rPr>
          <w:b/>
          <w:sz w:val="22"/>
        </w:rPr>
      </w:r>
    </w:p>
    <w:p>
      <w:pPr>
        <w:pStyle w:val="834"/>
        <w:ind w:left="34"/>
        <w:jc w:val="right"/>
        <w:rPr>
          <w:b/>
        </w:rPr>
        <w:framePr w:hSpace="180" w:wrap="around" w:vAnchor="page" w:hAnchor="page" w:x="1686" w:y="1150"/>
      </w:pPr>
      <w:r>
        <w:rPr>
          <w:b/>
          <w:sz w:val="22"/>
        </w:rPr>
        <w:t xml:space="preserve">среднесрочный период до 2028</w:t>
      </w:r>
      <w:r>
        <w:rPr>
          <w:b/>
          <w:sz w:val="22"/>
        </w:rPr>
        <w:t xml:space="preserve"> года</w:t>
      </w:r>
      <w:r>
        <w:rPr>
          <w:b/>
        </w:rPr>
      </w:r>
      <w:r>
        <w:rPr>
          <w:b/>
        </w:rPr>
      </w:r>
    </w:p>
    <w:p>
      <w:pPr>
        <w:pStyle w:val="834"/>
        <w:jc w:val="left"/>
        <w:rPr>
          <w:b/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pStyle w:val="834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pStyle w:val="834"/>
        <w:jc w:val="center"/>
        <w:rPr>
          <w:color w:val="ff0000"/>
          <w:sz w:val="28"/>
          <w:szCs w:val="24"/>
        </w:rPr>
      </w:pPr>
      <w:r>
        <w:rPr>
          <w:b/>
          <w:color w:val="000000"/>
          <w:sz w:val="28"/>
          <w:szCs w:val="24"/>
        </w:rPr>
        <w:t xml:space="preserve">ПОЯСНИТЕЛЬНАЯ ЗАПИСКА</w:t>
      </w:r>
      <w:r>
        <w:rPr>
          <w:color w:val="ff0000"/>
          <w:sz w:val="28"/>
          <w:szCs w:val="24"/>
        </w:rPr>
      </w:r>
      <w:r>
        <w:rPr>
          <w:color w:val="ff0000"/>
          <w:sz w:val="28"/>
          <w:szCs w:val="24"/>
        </w:rPr>
      </w:r>
    </w:p>
    <w:p>
      <w:pPr>
        <w:pStyle w:val="84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</w:rPr>
        <w:t xml:space="preserve">К ОСНОВНЫМ ПОКАЗАТЕЛЯМ ПРОГНОЗА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4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</w:rPr>
        <w:t xml:space="preserve">СОЦИАЛЬНО-</w:t>
      </w:r>
      <w:r>
        <w:rPr>
          <w:color w:val="000000"/>
          <w:sz w:val="28"/>
        </w:rPr>
        <w:t xml:space="preserve">ЭКОНОМИЧЕСКОГО РАЗВИТИЯ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40"/>
        <w:jc w:val="center"/>
        <w:rPr>
          <w:color w:val="000000"/>
          <w:sz w:val="24"/>
          <w:szCs w:val="24"/>
        </w:rPr>
      </w:pPr>
      <w:r>
        <w:rPr>
          <w:color w:val="000000"/>
          <w:sz w:val="28"/>
        </w:rPr>
        <w:t xml:space="preserve">ЧЕРНЯНСКОГО МУНИЦИПАЛЬНОГО ОКРУГА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834"/>
        <w:jc w:val="center"/>
        <w:rPr>
          <w:b/>
          <w:color w:val="000000"/>
          <w:sz w:val="24"/>
          <w:highlight w:val="none"/>
        </w:rPr>
      </w:pPr>
      <w:r>
        <w:rPr>
          <w:b/>
          <w:color w:val="000000"/>
          <w:sz w:val="22"/>
        </w:rPr>
        <w:t xml:space="preserve">на </w:t>
      </w:r>
      <w:r>
        <w:rPr>
          <w:b/>
          <w:color w:val="000000"/>
          <w:sz w:val="22"/>
        </w:rPr>
        <w:t xml:space="preserve">20</w:t>
      </w:r>
      <w:r>
        <w:rPr>
          <w:b/>
          <w:color w:val="000000"/>
          <w:sz w:val="22"/>
        </w:rPr>
        <w:t xml:space="preserve">26 год и на период до 2028</w:t>
      </w:r>
      <w:r>
        <w:rPr>
          <w:b/>
          <w:color w:val="000000"/>
          <w:sz w:val="22"/>
        </w:rPr>
        <w:t xml:space="preserve"> года</w:t>
      </w:r>
      <w:r>
        <w:rPr>
          <w:b/>
          <w:color w:val="000000"/>
          <w:sz w:val="24"/>
          <w:highlight w:val="none"/>
        </w:rPr>
      </w:r>
      <w:r>
        <w:rPr>
          <w:b/>
          <w:color w:val="000000"/>
          <w:sz w:val="24"/>
          <w:highlight w:val="none"/>
        </w:rPr>
      </w:r>
    </w:p>
    <w:p>
      <w:pPr>
        <w:pStyle w:val="841"/>
        <w:ind w:firstLine="720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841"/>
        <w:ind w:firstLine="720"/>
        <w:jc w:val="both"/>
        <w:spacing w:line="276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Разработка материалов социально-эконом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ического развития муниципального округа на 2026-2028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годы осуществлялась на основе анализа состояния экономики и ожидаемых результатов хозяйственной деятельности предприятий, орг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анизаций, хозяйств округа в 2024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году, их намерений и индексов - дефляторов.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34"/>
        <w:ind w:firstLine="720"/>
        <w:jc w:val="both"/>
        <w:spacing w:line="276" w:lineRule="auto"/>
        <w:rPr>
          <w:rFonts w:ascii="Times New Roman" w:hAnsi="Times New Roman" w:eastAsia="Times New Roman" w:cs="Times New Roman"/>
          <w:b w:val="0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color w:val="000000" w:themeColor="text1"/>
          <w:sz w:val="28"/>
          <w:szCs w:val="28"/>
          <w:highlight w:val="white"/>
        </w:rPr>
        <w:t xml:space="preserve">Общий объем отгруженных товаров собственного производства, выполненных работ и услуг собственными силами по промышленным видам э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8"/>
          <w:szCs w:val="28"/>
          <w:highlight w:val="white"/>
        </w:rPr>
        <w:t xml:space="preserve">коно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8"/>
          <w:szCs w:val="28"/>
          <w:highlight w:val="white"/>
        </w:rPr>
        <w:t xml:space="preserve">мической деятельности в 2024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8"/>
          <w:szCs w:val="28"/>
          <w:highlight w:val="white"/>
        </w:rPr>
        <w:t xml:space="preserve"> году составил 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8"/>
          <w:szCs w:val="28"/>
          <w:highlight w:val="white"/>
        </w:rPr>
        <w:t xml:space="preserve">12 599,6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8"/>
          <w:szCs w:val="28"/>
          <w:highlight w:val="white"/>
        </w:rPr>
        <w:t xml:space="preserve">м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8"/>
          <w:szCs w:val="28"/>
          <w:highlight w:val="white"/>
        </w:rPr>
        <w:t xml:space="preserve">лн рублей, что составляет 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8"/>
          <w:szCs w:val="28"/>
          <w:highlight w:val="white"/>
        </w:rPr>
        <w:t xml:space="preserve">107,8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8"/>
          <w:szCs w:val="28"/>
          <w:highlight w:val="white"/>
        </w:rPr>
        <w:t xml:space="preserve">%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8"/>
          <w:szCs w:val="28"/>
          <w:highlight w:val="white"/>
        </w:rPr>
        <w:t xml:space="preserve"> к уровню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8"/>
          <w:szCs w:val="28"/>
          <w:highlight w:val="white"/>
        </w:rPr>
        <w:t xml:space="preserve"> 2023 года. На 2025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8"/>
          <w:szCs w:val="28"/>
          <w:highlight w:val="white"/>
        </w:rPr>
        <w:t xml:space="preserve"> год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8"/>
          <w:szCs w:val="28"/>
          <w:highlight w:val="white"/>
        </w:rPr>
        <w:t xml:space="preserve"> ожидается объем отгруженных товаров 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8"/>
          <w:szCs w:val="28"/>
          <w:highlight w:val="white"/>
        </w:rPr>
        <w:t xml:space="preserve">12 761,2 млн рублей, что составляет 101,3% к уровню 2024 года. На 2026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8"/>
          <w:szCs w:val="28"/>
          <w:highlight w:val="white"/>
        </w:rPr>
        <w:t xml:space="preserve"> год прогнозируется объем отгруже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8"/>
          <w:szCs w:val="28"/>
          <w:highlight w:val="white"/>
        </w:rPr>
        <w:t xml:space="preserve">нных товаров увеличить до 13 570,2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8"/>
          <w:szCs w:val="28"/>
          <w:highlight w:val="white"/>
        </w:rPr>
        <w:t xml:space="preserve"> млн рублей с темпом рос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8"/>
          <w:szCs w:val="28"/>
          <w:highlight w:val="white"/>
        </w:rPr>
        <w:t xml:space="preserve">та 106,3%, на 2027 год до 14 325,6 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8"/>
          <w:szCs w:val="28"/>
          <w:highlight w:val="white"/>
        </w:rPr>
        <w:t xml:space="preserve">млн рублей с темпом роста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8"/>
          <w:szCs w:val="28"/>
          <w:highlight w:val="white"/>
        </w:rPr>
        <w:t xml:space="preserve"> 105,6%, на 2028 год до 15005,6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8"/>
          <w:szCs w:val="28"/>
          <w:highlight w:val="white"/>
        </w:rPr>
        <w:t xml:space="preserve">млн рублей 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8"/>
          <w:szCs w:val="28"/>
          <w:highlight w:val="white"/>
        </w:rPr>
        <w:t xml:space="preserve">с темпом роста 104,7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8"/>
          <w:szCs w:val="28"/>
          <w:highlight w:val="white"/>
        </w:rPr>
        <w:t xml:space="preserve">%. </w:t>
      </w:r>
      <w:r>
        <w:rPr>
          <w:rFonts w:ascii="Times New Roman" w:hAnsi="Times New Roman" w:eastAsia="Times New Roman" w:cs="Times New Roman"/>
          <w:b w:val="0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 w:val="0"/>
          <w:color w:val="000000"/>
          <w:sz w:val="28"/>
          <w:szCs w:val="28"/>
          <w:highlight w:val="white"/>
        </w:rPr>
      </w:r>
    </w:p>
    <w:p>
      <w:pPr>
        <w:pStyle w:val="834"/>
        <w:ind w:firstLine="720"/>
        <w:jc w:val="both"/>
        <w:spacing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Объем отгруженных товаров по разделу «Об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батывающие производства» в 2024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году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составил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12 459,7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млн рублей, что составляет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107,9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% к уровню 2023 года.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2025 год произошло увеличение объемов д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                            12 611,8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млн рублей, с темпом рост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101,2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%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 2026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год прогнозируется объем от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груженных товаров увеличить до 13 412,5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млн рублей с темпом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рост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103,5%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на 2027 год – 14 157,3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млн рублей с темпом роста 105,6%, на 2028 год – 14 824,3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млн рублей с темпом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роста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10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4,7%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834"/>
        <w:ind w:firstLine="720"/>
        <w:jc w:val="both"/>
        <w:spacing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2025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году на ООО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«РУСАГРО-БЕЛГОРОД» - филиал «Чернянский» ожидается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объем отгруженны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х товаров в сумме 8 934,2 млн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рублей.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20"/>
        <w:jc w:val="both"/>
        <w:spacing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СССПОК «Мясные Просторы» в 2025 году прогнозируют объем отгруженных товаров собственного производства, выполненных работ и услуг 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обственными силами на сумму 37,4 млн рублей, до 2028 года планируется отгрузить товаров на 115,7% больше. На предприятии наблюдается стабильный прирост производства и реализации продукции в натуральном выражении.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843"/>
        <w:jc w:val="both"/>
        <w:spacing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white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2025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году на ООО «Пищевой комбинат «Чернянский»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ожидаетс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я объем отгруженных товаров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 сумму 175,4 млн рублей.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Прогнозные значения планируется увеличить до 210 млн рублей к 2028 год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у.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ООО «Масло Потаповское» ожидает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ся объем отгруженных товаров на сумму                                  880,0 млн рублей. К 2028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году прогнозируется увеличение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до 885,0 млн рублей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843"/>
        <w:ind w:firstLine="720"/>
        <w:jc w:val="both"/>
        <w:spacing w:line="276" w:lineRule="auto"/>
        <w:rPr>
          <w:rFonts w:ascii="Times New Roman" w:hAnsi="Times New Roman" w:eastAsia="Times New Roman" w:cs="Times New Roman"/>
          <w:color w:val="ff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ООО «Всемирс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трой» в 2025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год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у объем отгрузки ожидается в сумме 51,8 млн рублей.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 2026-2028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годы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прогнозируется увеличение от 52,3 млн рублей в 2026 году до 52,4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млн ру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блей в 2028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году.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ООО «ПП Чернянский кирпичный з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авод» в 2025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год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у объем отгрузки ожидается в прогнозе 59,6 млн рублей. Прогноз на 2026-2028 годы составляет от 60,0 млн рублей в 2026 году до 62,0 млн рублей в 2028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году.</w:t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white"/>
        </w:rPr>
      </w:r>
    </w:p>
    <w:p>
      <w:pPr>
        <w:pStyle w:val="843"/>
        <w:ind w:firstLine="720"/>
        <w:jc w:val="both"/>
        <w:spacing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 виду деятельности «Производство ре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зиновых и пластмассовых изделий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» в ООО «Торговый Дом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» АРГЕСС» в 2025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ду объем отгрузки ожидается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350,0 млн рублей. Прогноз на 2026-2028 годы прогнозируется от               355,0 млн рублей в 2026 году до 362,0 млн рублей в 2028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году.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8"/>
        <w:jc w:val="both"/>
        <w:spacing w:line="276" w:lineRule="auto"/>
        <w:rPr>
          <w:sz w:val="26"/>
          <w:szCs w:val="26"/>
          <w:highlight w:val="white"/>
        </w:rPr>
      </w:pPr>
      <w:r>
        <w:rPr>
          <w:sz w:val="28"/>
          <w:szCs w:val="28"/>
          <w:highlight w:val="white"/>
        </w:rPr>
        <w:t xml:space="preserve">По разделу </w:t>
      </w:r>
      <w:r>
        <w:rPr>
          <w:sz w:val="28"/>
          <w:szCs w:val="28"/>
          <w:highlight w:val="white"/>
        </w:rPr>
        <w:t xml:space="preserve">«Обеспечение электрической энергией, газом и паром; кондиционирование воздуха» прогнозируется увеличение отгруженных товаров исходя от специфики вида деятельности, производст</w:t>
      </w:r>
      <w:r>
        <w:rPr>
          <w:sz w:val="28"/>
          <w:szCs w:val="28"/>
          <w:highlight w:val="white"/>
        </w:rPr>
        <w:t xml:space="preserve">ва тепловой энергии, рассчитанного исходя из фактически сложившейся температуры наружного воздуха, а также с учетом фактического полезного отпуска тепловой энергии за последний отчетный год и динамики полезного отпуска тепловой энергии за последние три год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. </w:t>
      </w:r>
      <w:r>
        <w:rPr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</w:r>
    </w:p>
    <w:p>
      <w:pPr>
        <w:ind w:firstLine="708"/>
        <w:jc w:val="both"/>
        <w:spacing w:line="276" w:lineRule="auto"/>
        <w:rPr>
          <w:sz w:val="26"/>
          <w:szCs w:val="26"/>
          <w:highlight w:val="white"/>
        </w:rPr>
      </w:pPr>
      <w:r>
        <w:rPr>
          <w:sz w:val="28"/>
          <w:szCs w:val="28"/>
          <w:highlight w:val="white"/>
        </w:rPr>
        <w:t xml:space="preserve">Так, </w:t>
      </w:r>
      <w:r>
        <w:rPr>
          <w:sz w:val="28"/>
          <w:szCs w:val="28"/>
          <w:highlight w:val="white"/>
        </w:rPr>
        <w:t xml:space="preserve">в 2025 году ожидается объем отгруженных товаров собственного производства, выполненных работ и услуг собственными силам</w:t>
      </w:r>
      <w:r>
        <w:rPr>
          <w:sz w:val="28"/>
          <w:szCs w:val="28"/>
          <w:highlight w:val="white"/>
        </w:rPr>
        <w:t xml:space="preserve">и </w:t>
      </w:r>
      <w:r>
        <w:rPr>
          <w:sz w:val="28"/>
          <w:szCs w:val="28"/>
          <w:highlight w:val="white"/>
        </w:rPr>
        <w:t xml:space="preserve">- 101,4 млн рублей, что показывает увели</w:t>
      </w:r>
      <w:r>
        <w:rPr>
          <w:sz w:val="28"/>
          <w:szCs w:val="28"/>
          <w:highlight w:val="white"/>
        </w:rPr>
        <w:t xml:space="preserve">че</w:t>
      </w:r>
      <w:r>
        <w:rPr>
          <w:sz w:val="28"/>
          <w:szCs w:val="28"/>
          <w:highlight w:val="white"/>
        </w:rPr>
        <w:t xml:space="preserve">ние на 105,8% к предыдущему году в действующих ценах. АО «Теплоком» прогнозирует отгрузку в 2026 году - 107,6 млн рублей с ростом 106,1%, в 2027 году - 115,1 млн рублей с ростом 107,0%, а в 2028 году - 124,6 млн рублей с ростом 108,3% в действующих ценах. </w:t>
      </w:r>
      <w:r>
        <w:rPr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</w:r>
    </w:p>
    <w:p>
      <w:pPr>
        <w:ind w:firstLine="708"/>
        <w:jc w:val="both"/>
        <w:spacing w:line="276" w:lineRule="auto"/>
        <w:rPr>
          <w:sz w:val="26"/>
          <w:szCs w:val="26"/>
          <w:highlight w:val="white"/>
        </w:rPr>
      </w:pPr>
      <w:r>
        <w:rPr>
          <w:sz w:val="28"/>
          <w:szCs w:val="28"/>
          <w:highlight w:val="white"/>
        </w:rPr>
        <w:t xml:space="preserve">По виду деятельнос</w:t>
      </w:r>
      <w:r>
        <w:rPr>
          <w:sz w:val="28"/>
          <w:szCs w:val="28"/>
          <w:highlight w:val="white"/>
        </w:rPr>
        <w:t xml:space="preserve">ти «Водоснабжение; водоотведение, организация сбора и утилизации отходов, деятельности по ликвидации загрязнений» в 202</w:t>
      </w:r>
      <w:r>
        <w:rPr>
          <w:sz w:val="28"/>
          <w:szCs w:val="28"/>
          <w:highlight w:val="white"/>
        </w:rPr>
        <w:t xml:space="preserve">5 году ожидается объем отгруженных товаров собственного производства, выполненных работ и услуг собственными силами - 48,0 млн рублей, чт</w:t>
      </w:r>
      <w:r>
        <w:rPr>
          <w:sz w:val="28"/>
          <w:szCs w:val="28"/>
          <w:highlight w:val="white"/>
        </w:rPr>
        <w:t xml:space="preserve">о п</w:t>
      </w:r>
      <w:r>
        <w:rPr>
          <w:sz w:val="28"/>
          <w:szCs w:val="28"/>
          <w:highlight w:val="white"/>
        </w:rPr>
        <w:t xml:space="preserve">оказывает увеличение на 108,8% к 2024 году.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На рост отгруженных товаров в 2025 году повлияло увеличение отгруженных товаров МАУ «Служба благоустройства». Пере</w:t>
      </w:r>
      <w:r>
        <w:rPr>
          <w:sz w:val="28"/>
          <w:szCs w:val="28"/>
          <w:highlight w:val="white"/>
        </w:rPr>
        <w:t xml:space="preserve">чень работ в 2025 году формируется согласно муниципальному заданию, где отражаются услуги и работы, на которые заложены средства. П</w:t>
      </w:r>
      <w:r>
        <w:rPr>
          <w:color w:val="000000" w:themeColor="text1"/>
          <w:sz w:val="28"/>
          <w:szCs w:val="28"/>
          <w:highlight w:val="white"/>
        </w:rPr>
        <w:t xml:space="preserve">ланируемое увеличение связано с </w:t>
      </w:r>
      <w:r>
        <w:rPr>
          <w:sz w:val="28"/>
          <w:szCs w:val="28"/>
          <w:highlight w:val="white"/>
        </w:rPr>
        <w:t xml:space="preserve">ростом цен на ГСМ, энергоносители и пр., соответственно ростом расценок на оказание платных услуг. </w:t>
      </w:r>
      <w:r>
        <w:rPr>
          <w:sz w:val="28"/>
          <w:szCs w:val="28"/>
          <w:highlight w:val="white"/>
        </w:rPr>
        <w:t xml:space="preserve">В 2026 году планируется объем 50,1 млн рублей с темпом роста 104,4% к уровню 2025 года.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В 2027 году ожидается - 53,2 млн рублей с ростом 106,2%, а в 2028 году ожидается 56,7 млн рублей с </w:t>
      </w:r>
      <w:r>
        <w:rPr>
          <w:sz w:val="28"/>
          <w:szCs w:val="28"/>
          <w:highlight w:val="white"/>
        </w:rPr>
        <w:t xml:space="preserve">ростом в 106,6% к предыдущему году</w:t>
      </w:r>
      <w:r>
        <w:rPr>
          <w:sz w:val="28"/>
          <w:szCs w:val="28"/>
          <w:highlight w:val="white"/>
        </w:rPr>
        <w:t xml:space="preserve"> в действующих ценах.</w:t>
      </w:r>
      <w:r>
        <w:rPr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</w:r>
    </w:p>
    <w:p>
      <w:pPr>
        <w:pStyle w:val="834"/>
        <w:jc w:val="both"/>
        <w:spacing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white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Объем производства продукции сельского хозяйст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ва в 2025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году планируется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11 612,4 млн рублей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 2026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год ожидает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ся увеличение объемов до 12 475,7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млн рублей с темпом роста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102,4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%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в сопоставимых ценах.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На 2027-2028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годы прогнозируется объем производства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продукции сельского хозяйства увеличить до 13 310,8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млн рублей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 темпом роста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102,1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%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в сопоставим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ых ценах в 2027 году, до 14 144,5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млн рублей с темпом роста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102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% в сопоставимых ценах в 2027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году.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834"/>
        <w:ind w:firstLine="720"/>
        <w:jc w:val="both"/>
        <w:spacing w:line="276" w:lineRule="auto"/>
        <w:rPr>
          <w:color w:val="000000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Общий объем инвестиций в основной капитал за счет всех </w:t>
      </w:r>
      <w:r>
        <w:rPr>
          <w:color w:val="000000" w:themeColor="text1"/>
          <w:sz w:val="28"/>
          <w:szCs w:val="28"/>
          <w:highlight w:val="white"/>
        </w:rPr>
        <w:t xml:space="preserve">источников финансирования в 2024</w:t>
      </w:r>
      <w:r>
        <w:rPr>
          <w:color w:val="000000" w:themeColor="text1"/>
          <w:sz w:val="28"/>
          <w:szCs w:val="28"/>
          <w:highlight w:val="white"/>
        </w:rPr>
        <w:t xml:space="preserve"> году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составил 2 172,5 млн рублей, что в сопоставимых ценах составило 129,2% к 2</w:t>
      </w:r>
      <w:r>
        <w:rPr>
          <w:color w:val="000000" w:themeColor="text1"/>
          <w:sz w:val="28"/>
          <w:szCs w:val="28"/>
          <w:highlight w:val="white"/>
        </w:rPr>
        <w:t xml:space="preserve">023</w:t>
      </w:r>
      <w:r>
        <w:rPr>
          <w:color w:val="000000" w:themeColor="text1"/>
          <w:sz w:val="28"/>
          <w:szCs w:val="28"/>
          <w:highlight w:val="white"/>
        </w:rPr>
        <w:t xml:space="preserve"> году, </w:t>
      </w:r>
      <w:r>
        <w:rPr>
          <w:color w:val="000000" w:themeColor="text1"/>
          <w:sz w:val="28"/>
          <w:szCs w:val="28"/>
          <w:highlight w:val="white"/>
        </w:rPr>
        <w:t xml:space="preserve">в</w:t>
      </w:r>
      <w:r>
        <w:rPr>
          <w:color w:val="000000" w:themeColor="text1"/>
          <w:sz w:val="28"/>
          <w:szCs w:val="28"/>
          <w:highlight w:val="white"/>
        </w:rPr>
        <w:t xml:space="preserve"> 2025 год</w:t>
      </w:r>
      <w:r>
        <w:rPr>
          <w:color w:val="000000" w:themeColor="text1"/>
          <w:sz w:val="28"/>
          <w:szCs w:val="28"/>
          <w:highlight w:val="white"/>
        </w:rPr>
        <w:t xml:space="preserve">у ожидается - 2 194,2 млн</w:t>
      </w:r>
      <w:r>
        <w:rPr>
          <w:color w:val="000000" w:themeColor="text1"/>
          <w:sz w:val="28"/>
          <w:szCs w:val="28"/>
          <w:highlight w:val="white"/>
        </w:rPr>
        <w:t xml:space="preserve"> рублей, что </w:t>
      </w:r>
      <w:r>
        <w:rPr>
          <w:color w:val="000000" w:themeColor="text1"/>
          <w:sz w:val="28"/>
          <w:szCs w:val="28"/>
          <w:highlight w:val="white"/>
        </w:rPr>
        <w:t xml:space="preserve">в сопоставимых ц</w:t>
      </w:r>
      <w:r>
        <w:rPr>
          <w:color w:val="000000" w:themeColor="text1"/>
          <w:sz w:val="28"/>
          <w:szCs w:val="28"/>
          <w:highlight w:val="white"/>
        </w:rPr>
        <w:t xml:space="preserve">енах </w:t>
      </w:r>
      <w:r>
        <w:rPr>
          <w:color w:val="000000" w:themeColor="text1"/>
          <w:sz w:val="28"/>
          <w:szCs w:val="28"/>
          <w:highlight w:val="white"/>
        </w:rPr>
        <w:t xml:space="preserve">составляет 93,7%</w:t>
      </w:r>
      <w:r>
        <w:rPr>
          <w:color w:val="000000" w:themeColor="text1"/>
          <w:sz w:val="28"/>
          <w:szCs w:val="28"/>
          <w:highlight w:val="white"/>
        </w:rPr>
        <w:t xml:space="preserve">, в 2</w:t>
      </w:r>
      <w:r>
        <w:rPr>
          <w:color w:val="000000" w:themeColor="text1"/>
          <w:sz w:val="28"/>
          <w:szCs w:val="28"/>
          <w:highlight w:val="white"/>
        </w:rPr>
        <w:t xml:space="preserve">026 году планируется освоить 2 200,9</w:t>
      </w:r>
      <w:r>
        <w:rPr>
          <w:color w:val="000000" w:themeColor="text1"/>
          <w:sz w:val="28"/>
          <w:szCs w:val="28"/>
          <w:highlight w:val="white"/>
        </w:rPr>
        <w:t xml:space="preserve"> млн рублей, </w:t>
      </w:r>
      <w:r>
        <w:rPr>
          <w:color w:val="000000" w:themeColor="text1"/>
          <w:sz w:val="28"/>
          <w:szCs w:val="28"/>
          <w:highlight w:val="white"/>
        </w:rPr>
        <w:t xml:space="preserve">в сопоставимых ценах </w:t>
      </w:r>
      <w:r>
        <w:rPr>
          <w:color w:val="000000" w:themeColor="text1"/>
          <w:sz w:val="28"/>
          <w:szCs w:val="28"/>
          <w:highlight w:val="white"/>
        </w:rPr>
        <w:t xml:space="preserve">97,5% к предыдущему году, в 20</w:t>
      </w:r>
      <w:r>
        <w:rPr>
          <w:color w:val="000000" w:themeColor="text1"/>
          <w:sz w:val="28"/>
          <w:szCs w:val="28"/>
          <w:highlight w:val="white"/>
        </w:rPr>
        <w:t xml:space="preserve">27 году планируется освоить 2 572,9</w:t>
      </w:r>
      <w:r>
        <w:rPr>
          <w:color w:val="000000" w:themeColor="text1"/>
          <w:sz w:val="28"/>
          <w:szCs w:val="28"/>
          <w:highlight w:val="white"/>
        </w:rPr>
        <w:t xml:space="preserve"> млн рублей с </w:t>
      </w:r>
      <w:r>
        <w:rPr>
          <w:color w:val="000000" w:themeColor="text1"/>
          <w:sz w:val="28"/>
          <w:szCs w:val="28"/>
          <w:highlight w:val="white"/>
        </w:rPr>
        <w:t xml:space="preserve">темпом рос</w:t>
      </w:r>
      <w:r>
        <w:rPr>
          <w:color w:val="000000" w:themeColor="text1"/>
          <w:sz w:val="28"/>
          <w:szCs w:val="28"/>
          <w:highlight w:val="white"/>
        </w:rPr>
        <w:t xml:space="preserve">та </w:t>
      </w:r>
      <w:r>
        <w:rPr>
          <w:color w:val="000000" w:themeColor="text1"/>
          <w:sz w:val="28"/>
          <w:szCs w:val="28"/>
          <w:highlight w:val="white"/>
        </w:rPr>
        <w:t xml:space="preserve">97,7% в сопост</w:t>
      </w:r>
      <w:r>
        <w:rPr>
          <w:color w:val="000000" w:themeColor="text1"/>
          <w:sz w:val="28"/>
          <w:szCs w:val="28"/>
          <w:highlight w:val="white"/>
        </w:rPr>
        <w:t xml:space="preserve">авимых ценах, в 2028 году – 2579,2 млн рублей </w:t>
      </w:r>
      <w:r>
        <w:rPr>
          <w:color w:val="000000" w:themeColor="text1"/>
          <w:sz w:val="28"/>
          <w:szCs w:val="28"/>
          <w:highlight w:val="white"/>
        </w:rPr>
        <w:t xml:space="preserve">с темпом роста </w:t>
      </w:r>
      <w:r>
        <w:rPr>
          <w:color w:val="000000" w:themeColor="text1"/>
          <w:sz w:val="28"/>
          <w:szCs w:val="28"/>
          <w:highlight w:val="white"/>
        </w:rPr>
        <w:t xml:space="preserve">97,8</w:t>
      </w:r>
      <w:r>
        <w:rPr>
          <w:color w:val="000000" w:themeColor="text1"/>
          <w:sz w:val="28"/>
          <w:szCs w:val="28"/>
          <w:highlight w:val="white"/>
        </w:rPr>
        <w:t xml:space="preserve">%</w:t>
      </w:r>
      <w:r>
        <w:rPr>
          <w:color w:val="000000" w:themeColor="text1"/>
          <w:sz w:val="28"/>
          <w:szCs w:val="28"/>
          <w:highlight w:val="white"/>
        </w:rPr>
        <w:t xml:space="preserve"> в сопоставимых ценах.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834"/>
        <w:ind w:firstLine="720"/>
        <w:jc w:val="both"/>
        <w:spacing w:line="276" w:lineRule="auto"/>
        <w:rPr>
          <w:color w:val="000000"/>
          <w:sz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Объем инвестиций в основной капитал (без субъектов малого предпринимательства и ИЖС</w:t>
      </w:r>
      <w:r>
        <w:rPr>
          <w:color w:val="000000" w:themeColor="text1"/>
          <w:sz w:val="28"/>
          <w:szCs w:val="28"/>
          <w:highlight w:val="white"/>
        </w:rPr>
        <w:t xml:space="preserve">) в 2024 году составил 2 103,05</w:t>
      </w:r>
      <w:r>
        <w:rPr>
          <w:color w:val="000000" w:themeColor="text1"/>
          <w:sz w:val="28"/>
          <w:szCs w:val="28"/>
          <w:highlight w:val="white"/>
        </w:rPr>
        <w:t xml:space="preserve"> млн</w:t>
      </w:r>
      <w:r>
        <w:rPr>
          <w:color w:val="000000" w:themeColor="text1"/>
          <w:sz w:val="28"/>
          <w:szCs w:val="28"/>
          <w:highlight w:val="white"/>
        </w:rPr>
        <w:t xml:space="preserve"> рублей</w:t>
      </w:r>
      <w:r>
        <w:rPr>
          <w:color w:val="000000" w:themeColor="text1"/>
          <w:sz w:val="28"/>
          <w:szCs w:val="28"/>
          <w:highlight w:val="white"/>
        </w:rPr>
        <w:t xml:space="preserve">, </w:t>
      </w:r>
      <w:r>
        <w:rPr>
          <w:color w:val="000000" w:themeColor="text1"/>
          <w:sz w:val="28"/>
          <w:szCs w:val="28"/>
          <w:highlight w:val="white"/>
        </w:rPr>
        <w:t xml:space="preserve">в</w:t>
      </w:r>
      <w:r>
        <w:rPr>
          <w:color w:val="000000" w:themeColor="text1"/>
          <w:sz w:val="28"/>
          <w:szCs w:val="28"/>
          <w:highlight w:val="white"/>
        </w:rPr>
        <w:t xml:space="preserve">             2025 году ожидается 2 124,1 млн рублей с ростом 101,0% в действующих ценах, в</w:t>
      </w:r>
      <w:r>
        <w:rPr>
          <w:color w:val="000000" w:themeColor="text1"/>
          <w:sz w:val="28"/>
          <w:szCs w:val="28"/>
          <w:highlight w:val="white"/>
        </w:rPr>
        <w:t xml:space="preserve"> 2026 году планируется освоить 2 154,4</w:t>
      </w:r>
      <w:r>
        <w:rPr>
          <w:color w:val="000000" w:themeColor="text1"/>
          <w:sz w:val="28"/>
          <w:szCs w:val="28"/>
          <w:highlight w:val="white"/>
        </w:rPr>
        <w:t xml:space="preserve"> млн </w:t>
      </w:r>
      <w:r>
        <w:rPr>
          <w:color w:val="000000" w:themeColor="text1"/>
          <w:sz w:val="28"/>
          <w:szCs w:val="28"/>
          <w:highlight w:val="white"/>
        </w:rPr>
        <w:t xml:space="preserve">рублей с темпом роста 101,4%, </w:t>
      </w:r>
      <w:r>
        <w:rPr>
          <w:color w:val="000000" w:themeColor="text1"/>
          <w:sz w:val="28"/>
          <w:szCs w:val="28"/>
          <w:highlight w:val="white"/>
        </w:rPr>
        <w:t xml:space="preserve">в 2027 году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прогнозируется 2 523,7 млн рублей с ростом в 117,1%, а                       в 2028</w:t>
      </w:r>
      <w:r>
        <w:rPr>
          <w:color w:val="000000" w:themeColor="text1"/>
          <w:sz w:val="28"/>
          <w:szCs w:val="28"/>
          <w:highlight w:val="white"/>
        </w:rPr>
        <w:t xml:space="preserve"> го</w:t>
      </w:r>
      <w:r>
        <w:rPr>
          <w:color w:val="000000" w:themeColor="text1"/>
          <w:sz w:val="28"/>
          <w:szCs w:val="28"/>
          <w:highlight w:val="white"/>
        </w:rPr>
        <w:t xml:space="preserve">ду - </w:t>
      </w:r>
      <w:r>
        <w:rPr>
          <w:color w:val="000000" w:themeColor="text1"/>
          <w:sz w:val="28"/>
          <w:szCs w:val="28"/>
          <w:highlight w:val="white"/>
        </w:rPr>
        <w:t xml:space="preserve">2 526,2,0 млн рублей с темпом роста 100,1% в действующих ценах</w:t>
      </w:r>
      <w:r>
        <w:rPr>
          <w:color w:val="000000" w:themeColor="text1"/>
          <w:sz w:val="28"/>
          <w:szCs w:val="28"/>
          <w:highlight w:val="white"/>
        </w:rPr>
        <w:t xml:space="preserve">. </w:t>
      </w:r>
      <w:r>
        <w:rPr>
          <w:color w:val="000000"/>
          <w:sz w:val="28"/>
          <w:highlight w:val="white"/>
        </w:rPr>
      </w:r>
      <w:r>
        <w:rPr>
          <w:color w:val="000000"/>
          <w:sz w:val="28"/>
          <w:highlight w:val="white"/>
        </w:rPr>
      </w:r>
    </w:p>
    <w:p>
      <w:pPr>
        <w:pStyle w:val="841"/>
        <w:ind w:firstLine="720"/>
        <w:jc w:val="both"/>
        <w:spacing w:line="276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  <w:t xml:space="preserve">Объем инвестиций по разделу «</w:t>
      </w:r>
      <w:r>
        <w:rPr>
          <w:color w:val="000000" w:themeColor="text1"/>
          <w:sz w:val="28"/>
          <w:szCs w:val="28"/>
          <w:highlight w:val="white"/>
        </w:rPr>
        <w:t xml:space="preserve">Обрабатывающие производс</w:t>
      </w:r>
      <w:r>
        <w:rPr>
          <w:color w:val="000000" w:themeColor="text1"/>
          <w:sz w:val="28"/>
          <w:szCs w:val="28"/>
          <w:highlight w:val="white"/>
        </w:rPr>
        <w:t xml:space="preserve">тва»</w:t>
      </w:r>
      <w:r>
        <w:rPr>
          <w:color w:val="000000" w:themeColor="text1"/>
          <w:sz w:val="28"/>
          <w:szCs w:val="28"/>
          <w:highlight w:val="white"/>
        </w:rPr>
        <w:t xml:space="preserve"> прогнозируются инвестиции в 2025</w:t>
      </w:r>
      <w:r>
        <w:rPr>
          <w:color w:val="000000" w:themeColor="text1"/>
          <w:sz w:val="28"/>
          <w:szCs w:val="28"/>
          <w:highlight w:val="white"/>
        </w:rPr>
        <w:t xml:space="preserve"> году -893,6 млн рублей, в 2026 году - 902,5 млн рублей, в 2027 году - 903,7 </w:t>
      </w:r>
      <w:r>
        <w:rPr>
          <w:color w:val="000000" w:themeColor="text1"/>
          <w:sz w:val="28"/>
          <w:szCs w:val="28"/>
          <w:highlight w:val="white"/>
        </w:rPr>
        <w:t xml:space="preserve">млн рублей</w:t>
      </w:r>
      <w:r>
        <w:rPr>
          <w:color w:val="000000" w:themeColor="text1"/>
          <w:sz w:val="28"/>
          <w:szCs w:val="28"/>
          <w:highlight w:val="white"/>
        </w:rPr>
        <w:t xml:space="preserve">, а в 2028 году - 905,1 млн рублей</w:t>
      </w:r>
      <w:r>
        <w:rPr>
          <w:color w:val="000000" w:themeColor="text1"/>
          <w:sz w:val="28"/>
          <w:szCs w:val="28"/>
          <w:highlight w:val="white"/>
        </w:rPr>
        <w:t xml:space="preserve">. В 2025 году реализуются два крупных инвестиционных проекта ООО «Русагро-Белгород»: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841"/>
        <w:numPr>
          <w:ilvl w:val="0"/>
          <w:numId w:val="1"/>
        </w:numPr>
        <w:jc w:val="both"/>
        <w:spacing w:line="276" w:lineRule="auto"/>
        <w:rPr>
          <w:color w:val="000000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устройство системы активной вентиляции кагатов сахарной свеклы;</w:t>
      </w: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</w:p>
    <w:p>
      <w:pPr>
        <w:pStyle w:val="841"/>
        <w:numPr>
          <w:ilvl w:val="0"/>
          <w:numId w:val="1"/>
        </w:numPr>
        <w:jc w:val="both"/>
        <w:spacing w:line="276" w:lineRule="auto"/>
        <w:rPr>
          <w:color w:val="000000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модернизация сахарных заводов Русагро в Белгородской области (3 завода).</w:t>
      </w: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</w:p>
    <w:p>
      <w:pPr>
        <w:pStyle w:val="841"/>
        <w:ind w:firstLine="720"/>
        <w:jc w:val="both"/>
        <w:spacing w:line="276" w:lineRule="auto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муниципальном округе продолжается дальнейшее развитие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инфраструктуры и  жилищного строительства.</w:t>
      </w: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</w:p>
    <w:p>
      <w:pPr>
        <w:pStyle w:val="834"/>
        <w:ind w:firstLine="720"/>
        <w:jc w:val="both"/>
        <w:spacing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Объем выполненных работ по виду дея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тельности «Строительство» в           2025 году ожидается в размере 866,7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лн рублей, к 2028 году планируется освоить до 999,1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млн рублей капитальн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ых вложений с темпом роста 101,9% в соп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оставимых ценах.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834"/>
        <w:ind w:firstLine="709"/>
        <w:jc w:val="both"/>
        <w:spacing w:line="276" w:lineRule="auto"/>
        <w:rPr>
          <w:rFonts w:ascii="Times New Roman" w:hAnsi="Times New Roman" w:eastAsia="Times New Roman" w:cs="Times New Roman"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white"/>
        </w:rPr>
        <w:t xml:space="preserve">Капитальные вложения будут направлены в сферы образования, культуры, здравоохранения, дорожного строительства, инженерного обустройства микрорайонов ИЖС и другие.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highlight w:val="white"/>
        </w:rPr>
      </w:r>
    </w:p>
    <w:p>
      <w:pPr>
        <w:pStyle w:val="834"/>
        <w:ind w:firstLine="720"/>
        <w:jc w:val="both"/>
        <w:spacing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 программ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е жилищного строительства в 2024 году введено 9 646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м2 жилья,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 2025 году ожидается ввести 10 471 м2 жилья,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прогнозируется ввести в 2026 году - 10 476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м2 жилья,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в 2027 году - 10 487 м2, в 2028 году -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12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500 м2.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Населением за счет собственных средств в 2024 году было введено 9 395 м2, с темпом роста  91,7% к уровню 2023 года. Строительство жилья за счет собственных средств населением прогнозируется до 10 300 м2 к 2028 году.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843"/>
        <w:ind w:firstLine="708"/>
        <w:jc w:val="both"/>
        <w:spacing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2025 году ожидается увеличение 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борот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розничной торг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овли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102,7% в со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поставимых ц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енах и составит 5 434,6 млн рублей,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2026 году оборот планируется в размере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5 710,6 млн рублей, в 2027 году - 5 985,7 млн рублей при росте 100,8% в сопоставимых ценах, в 2028 году прогнозируется увеличение на 101,4% в сопоставимых ценах и составит 6 312,2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млн рублей в базовом варианте. Прогнозные значения консервативного варианта отраж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ают положительную динамику роста оборота розничной торговли к 2028 году.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843"/>
        <w:ind w:firstLine="708"/>
        <w:jc w:val="both"/>
        <w:spacing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white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Оборот общественного питания ожидается в 202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5 году - 72,0 млн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рублей, что составляет 104,7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%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сопоставимых ценах уровня 2024 года, планируется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увеличить оборот до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87,1 млн рублей в 2028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году.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843"/>
        <w:ind w:firstLine="708"/>
        <w:jc w:val="both"/>
        <w:spacing w:line="276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Объем платных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услуг населению ожидается в 2025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году в сумме                     268,1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млн рублей, что составл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яет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94,7%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сопоставимых ценах уровня 2024 года,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2026 году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объем платных услуг пл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анируется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277,8 млн рублей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295,3 млн рублей в 2028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году.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843"/>
        <w:ind w:firstLine="708"/>
        <w:jc w:val="both"/>
        <w:spacing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Стратегическим направлением остается развитие малого и среднего предпринимательства. Будет продолжена 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white"/>
        </w:rPr>
        <w:t xml:space="preserve">работа 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</w:rPr>
        <w:t xml:space="preserve">по обеспечению полноты уплаты налогов в бюджет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и повышения уровня заработной платы работников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834"/>
        <w:ind w:firstLine="709"/>
        <w:jc w:val="both"/>
        <w:spacing w:line="276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 территории Чернянского муниципального округ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а по состоянию на 1 января 2025 года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количество малых и средних предприятий (включая микропредприятия) по данным ЕРСМП состави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ло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989 единиц. К 2028 году прогнозируется 1008 малых и средних предприятий (включая микропредприятия).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834"/>
        <w:ind w:firstLine="708"/>
        <w:jc w:val="both"/>
        <w:spacing w:line="276" w:lineRule="auto"/>
        <w:rPr>
          <w:rFonts w:ascii="Times New Roman" w:hAnsi="Times New Roman" w:eastAsia="Times New Roman" w:cs="Times New Roman"/>
          <w:iCs/>
          <w:color w:val="000000"/>
          <w:spacing w:val="-8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Прогнозируется увеличение числа субъектов малого предпринимательства как юридических, так и физических лиц, а также среднесписочной численности работников малых  предприятий.</w:t>
      </w:r>
      <w:r>
        <w:rPr>
          <w:rFonts w:ascii="Times New Roman" w:hAnsi="Times New Roman" w:eastAsia="Times New Roman" w:cs="Times New Roman"/>
          <w:iCs/>
          <w:color w:val="000000"/>
          <w:spacing w:val="-8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iCs/>
          <w:color w:val="000000"/>
          <w:spacing w:val="-8"/>
          <w:sz w:val="28"/>
          <w:szCs w:val="28"/>
          <w:highlight w:val="white"/>
        </w:rPr>
      </w:r>
    </w:p>
    <w:p>
      <w:pPr>
        <w:ind w:firstLine="709"/>
        <w:jc w:val="both"/>
        <w:spacing w:line="276" w:lineRule="auto"/>
        <w:rPr>
          <w:rFonts w:ascii="Times New Roman" w:hAnsi="Times New Roman" w:eastAsia="Times New Roman" w:cs="Times New Roman"/>
          <w:color w:val="000000" w:themeColor="text1"/>
          <w:spacing w:val="-8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Количество индивидуа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льных предпринимателей по данным ЕРМСП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на 1 января 2026 года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составило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892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единиц, к 2028 году прогнозируется до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900 единиц.</w:t>
      </w:r>
      <w:r>
        <w:rPr>
          <w:rFonts w:ascii="Times New Roman" w:hAnsi="Times New Roman" w:eastAsia="Times New Roman" w:cs="Times New Roman"/>
          <w:color w:val="000000" w:themeColor="text1"/>
          <w:spacing w:val="-8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pacing w:val="-8"/>
          <w:sz w:val="28"/>
          <w:szCs w:val="28"/>
          <w:highlight w:val="white"/>
        </w:rPr>
      </w:r>
    </w:p>
    <w:p>
      <w:pPr>
        <w:ind w:firstLine="709"/>
        <w:jc w:val="both"/>
        <w:spacing w:line="276" w:lineRule="auto"/>
        <w:rPr>
          <w:rFonts w:ascii="Times New Roman" w:hAnsi="Times New Roman" w:eastAsia="Times New Roman" w:cs="Times New Roman"/>
          <w:color w:val="ff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Cs/>
          <w:iCs/>
          <w:color w:val="000000"/>
          <w:spacing w:val="-8"/>
          <w:sz w:val="28"/>
          <w:szCs w:val="28"/>
          <w:highlight w:val="white"/>
        </w:rPr>
        <w:t xml:space="preserve">Среднесписочная численность работников на предприятиях малого и среднего предпринимательства (включая микропредприятия) в 2025 году ожидается 2 575 человек, ожидается увеличение работников до 2 608 человек к 2028 году. </w:t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white"/>
        </w:rPr>
      </w:r>
    </w:p>
    <w:p>
      <w:pPr>
        <w:pStyle w:val="834"/>
        <w:ind w:firstLine="708"/>
        <w:jc w:val="both"/>
        <w:spacing w:line="276" w:lineRule="auto"/>
        <w:rPr>
          <w:rFonts w:ascii="Times New Roman" w:hAnsi="Times New Roman" w:eastAsia="Times New Roman" w:cs="Times New Roman"/>
          <w:iCs/>
          <w:color w:val="000000" w:themeColor="text1"/>
          <w:spacing w:val="-8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Оборот мал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ых и средних предприятий за 2024 год составил                                          10 968,2 млн рублей. В 2025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 году данный показа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тель прогнозируется в сумме                  11 424,0 млн рублей, на 2026-2028 годы от 11 652,5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 млн 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рублей в 2026 году до                         12 254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,3 млн рублей в 2028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 году. </w:t>
      </w:r>
      <w:r>
        <w:rPr>
          <w:rFonts w:ascii="Times New Roman" w:hAnsi="Times New Roman" w:eastAsia="Times New Roman" w:cs="Times New Roman"/>
          <w:iCs/>
          <w:color w:val="000000" w:themeColor="text1"/>
          <w:spacing w:val="-8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iCs/>
          <w:color w:val="000000" w:themeColor="text1"/>
          <w:spacing w:val="-8"/>
          <w:sz w:val="28"/>
          <w:szCs w:val="28"/>
          <w:highlight w:val="white"/>
        </w:rPr>
      </w:r>
    </w:p>
    <w:p>
      <w:pPr>
        <w:pStyle w:val="834"/>
        <w:ind w:firstLine="709"/>
        <w:jc w:val="both"/>
        <w:spacing w:line="276" w:lineRule="auto"/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yellow"/>
        </w:rPr>
        <w:tab/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Собственные доходы бюдж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ета Чернянского муниципального округа в 2026 году ожидаются в сумме 2 116,8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 млн рублей, что к уровню 20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25 года составляет 86,9%.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 В 2026-2028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 годах 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доход бюджета от 2 167,8 млн рублей в 2026 году и  2 001,4 млн рублей в 202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8 году. 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</w:r>
    </w:p>
    <w:p>
      <w:pPr>
        <w:pStyle w:val="834"/>
        <w:ind w:firstLine="709"/>
        <w:jc w:val="both"/>
        <w:spacing w:line="276" w:lineRule="auto"/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Расходы бюдже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та Чернянского муниципального округа в 2025 году                    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2 346,4 млн рублей, в 2026 году планируются  в сумме 2 249,4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 мл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н рублей, в 2027 году – 2 561,9 млн рублей, в 2028 году – 2 025,5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 млн рублей.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</w:r>
    </w:p>
    <w:p>
      <w:pPr>
        <w:pStyle w:val="834"/>
        <w:ind w:firstLine="709"/>
        <w:jc w:val="both"/>
        <w:spacing w:line="276" w:lineRule="auto"/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Профицит бюджета в 2025 году составил 89 278,6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 тыс. 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рублей.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2026 году прогнозируется дефицит 132 648 тыс. рублей.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</w:r>
    </w:p>
    <w:p>
      <w:pPr>
        <w:pStyle w:val="834"/>
        <w:ind w:firstLine="709"/>
        <w:jc w:val="both"/>
        <w:spacing w:line="276" w:lineRule="auto"/>
        <w:rPr>
          <w:rFonts w:ascii="Times New Roman" w:hAnsi="Times New Roman" w:eastAsia="Times New Roman" w:cs="Times New Roman"/>
          <w:bCs/>
          <w:iCs/>
          <w:color w:val="000000"/>
          <w:spacing w:val="-8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Численность населения в муниципальном округе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на 1 января 2024 год составила 29 тыс. человек, на 1 января 2025 год - 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28,6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тыс. человек, на 2026 год численность населения ожидается 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28,4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 тыс. человек. К 2028 году прогнозируется снижение численности жителей до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  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28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тыс. человек в базовом варианте.</w:t>
      </w:r>
      <w:r>
        <w:rPr>
          <w:rFonts w:ascii="Times New Roman" w:hAnsi="Times New Roman" w:eastAsia="Times New Roman" w:cs="Times New Roman"/>
          <w:bCs/>
          <w:iCs/>
          <w:color w:val="000000"/>
          <w:spacing w:val="-8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Cs/>
          <w:iCs/>
          <w:color w:val="000000"/>
          <w:spacing w:val="-8"/>
          <w:sz w:val="28"/>
          <w:szCs w:val="28"/>
          <w:highlight w:val="white"/>
        </w:rPr>
      </w:r>
    </w:p>
    <w:p>
      <w:pPr>
        <w:ind w:firstLine="709"/>
        <w:jc w:val="both"/>
        <w:spacing w:line="276" w:lineRule="auto"/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Среднегодовая численность 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селения в 2024 году составила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                       28,80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тыс. человек, к 2028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году среднегодовая численно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сть жителей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муниципального округа состави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28,0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тыс. человек.</w:t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pacing w:val="-8"/>
          <w:sz w:val="28"/>
          <w:szCs w:val="28"/>
          <w:highlight w:val="white"/>
        </w:rPr>
      </w:r>
    </w:p>
    <w:p>
      <w:pPr>
        <w:ind w:firstLine="709"/>
        <w:jc w:val="both"/>
        <w:spacing w:line="276" w:lineRule="auto"/>
        <w:rPr>
          <w:rFonts w:ascii="Times New Roman" w:hAnsi="Times New Roman" w:eastAsia="Times New Roman" w:cs="Times New Roman"/>
          <w:color w:val="ff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Численность работников по полному кругу, включая работающих в малом бизнесе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муниципальном округе за 2024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год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составила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6 733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человека.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2025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году численность раб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отающих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муниципальном округе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ожидается 6 618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человек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 2026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год численность работающих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муниципальном округе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прогнозируется - 6 671 человек</w:t>
      </w:r>
      <w:r>
        <w:rPr>
          <w:color w:val="000000" w:themeColor="text1"/>
          <w:sz w:val="28"/>
          <w:szCs w:val="28"/>
          <w:highlight w:val="white"/>
        </w:rPr>
        <w:t xml:space="preserve">, в 2027 году прогнозируется численность 6 745 человека, в 2028 году прогнозируется численность 6 755 человек.</w:t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white"/>
        </w:rPr>
      </w:r>
    </w:p>
    <w:p>
      <w:pPr>
        <w:pStyle w:val="841"/>
        <w:ind w:right="-2" w:firstLine="720"/>
        <w:jc w:val="both"/>
        <w:spacing w:line="276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2025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году средн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емесячная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заработная плата в целом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муниципальному округу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составила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62 929,4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рублей с темпом роста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123,2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%,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 после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дующие годы – уве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ли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чится в 2026 году до 69 090,1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рублей с ростом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109,8%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, в 2027 году до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73 365,5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рублей с ростом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106,2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%,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в 2028 году до 74 787,8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рублей с ростом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101,9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%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на одного работающего.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834"/>
        <w:ind w:firstLine="709"/>
        <w:jc w:val="both"/>
        <w:spacing w:line="276" w:lineRule="auto"/>
        <w:rPr>
          <w:rFonts w:ascii="Times New Roman" w:hAnsi="Times New Roman" w:eastAsia="Times New Roman" w:cs="Times New Roman"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Развитие экономики направлено на достижение нашей основной стратегической цели – повышение качества жизни населения. Поэтому в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муниципальном округе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</w:rPr>
        <w:t xml:space="preserve"> принимаются меры по сохранению стабильной ситуации на рынке труда, что позволяет удерживать уровень безработицы.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highlight w:val="white"/>
        </w:rPr>
      </w:r>
    </w:p>
    <w:p>
      <w:pPr>
        <w:pStyle w:val="834"/>
        <w:ind w:firstLine="709"/>
        <w:jc w:val="both"/>
        <w:spacing w:line="276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Количество официально зарегистрирова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нных безработных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муниципальном округе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 на конец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 2025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 года 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ожидается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45 человек со снижением до 37  человек к 202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pacing w:val="-8"/>
          <w:sz w:val="28"/>
          <w:szCs w:val="28"/>
          <w:highlight w:val="white"/>
        </w:rPr>
        <w:t xml:space="preserve">8 году.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white"/>
        </w:rPr>
      </w:r>
    </w:p>
    <w:p>
      <w:pPr>
        <w:pStyle w:val="844"/>
        <w:ind w:firstLine="0"/>
        <w:jc w:val="both"/>
        <w:spacing w:line="276" w:lineRule="auto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</w:p>
    <w:p>
      <w:pPr>
        <w:pStyle w:val="844"/>
        <w:ind w:firstLine="0"/>
        <w:jc w:val="both"/>
        <w:spacing w:line="276" w:lineRule="auto"/>
        <w:rPr>
          <w:b/>
          <w:bCs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                        </w:t>
      </w: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</w:p>
    <w:p>
      <w:pPr>
        <w:pStyle w:val="844"/>
        <w:ind w:firstLine="0"/>
        <w:jc w:val="both"/>
        <w:spacing w:line="276" w:lineRule="auto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  <w:t xml:space="preserve">         Руководитель экономического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44"/>
        <w:ind w:firstLine="0"/>
        <w:jc w:val="both"/>
        <w:spacing w:line="276" w:lineRule="auto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управления </w:t>
      </w:r>
      <w:r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 xml:space="preserve">Чернянского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44"/>
        <w:ind w:firstLine="0"/>
        <w:jc w:val="both"/>
        <w:spacing w:line="276" w:lineRule="auto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муниципального округа                                                  </w:t>
      </w:r>
      <w:r>
        <w:rPr>
          <w:b/>
          <w:bCs/>
        </w:rPr>
        <w:t xml:space="preserve">Е.Н. Саркисян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44"/>
        <w:ind w:firstLine="0"/>
        <w:jc w:val="both"/>
        <w:spacing w:line="276" w:lineRule="auto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>
        <w:t xml:space="preserve">                        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44"/>
        <w:ind w:firstLine="0"/>
        <w:jc w:val="both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4"/>
        <w:ind w:firstLine="0"/>
        <w:jc w:val="both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1275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next w:val="834"/>
    <w:link w:val="834"/>
    <w:rPr>
      <w:lang w:val="ru-RU" w:eastAsia="ru-RU" w:bidi="ar-SA"/>
    </w:rPr>
  </w:style>
  <w:style w:type="paragraph" w:styleId="835">
    <w:name w:val="Заголовок 1"/>
    <w:basedOn w:val="834"/>
    <w:next w:val="834"/>
    <w:link w:val="834"/>
    <w:pPr>
      <w:jc w:val="center"/>
      <w:keepNext/>
      <w:outlineLvl w:val="0"/>
    </w:pPr>
    <w:rPr>
      <w:sz w:val="36"/>
    </w:rPr>
  </w:style>
  <w:style w:type="paragraph" w:styleId="836">
    <w:name w:val="Заголовок 3"/>
    <w:basedOn w:val="834"/>
    <w:next w:val="834"/>
    <w:link w:val="834"/>
    <w:pPr>
      <w:jc w:val="center"/>
      <w:keepNext/>
      <w:outlineLvl w:val="2"/>
    </w:pPr>
    <w:rPr>
      <w:sz w:val="28"/>
    </w:rPr>
  </w:style>
  <w:style w:type="character" w:styleId="837">
    <w:name w:val="Основной шрифт абзаца"/>
    <w:next w:val="837"/>
    <w:link w:val="834"/>
    <w:semiHidden/>
  </w:style>
  <w:style w:type="table" w:styleId="838">
    <w:name w:val="Обычная таблица"/>
    <w:next w:val="838"/>
    <w:link w:val="834"/>
    <w:semiHidden/>
    <w:tblPr/>
  </w:style>
  <w:style w:type="numbering" w:styleId="839">
    <w:name w:val="Нет списка"/>
    <w:next w:val="839"/>
    <w:link w:val="834"/>
    <w:semiHidden/>
  </w:style>
  <w:style w:type="paragraph" w:styleId="840">
    <w:name w:val="Основной текст"/>
    <w:basedOn w:val="834"/>
    <w:next w:val="840"/>
    <w:link w:val="834"/>
    <w:rPr>
      <w:b/>
      <w:sz w:val="28"/>
    </w:rPr>
  </w:style>
  <w:style w:type="paragraph" w:styleId="841">
    <w:name w:val="Основной текст 2"/>
    <w:basedOn w:val="834"/>
    <w:next w:val="841"/>
    <w:link w:val="848"/>
    <w:pPr>
      <w:jc w:val="both"/>
    </w:pPr>
    <w:rPr>
      <w:sz w:val="28"/>
    </w:rPr>
  </w:style>
  <w:style w:type="character" w:styleId="842">
    <w:name w:val="Гиперссылка"/>
    <w:basedOn w:val="837"/>
    <w:next w:val="842"/>
    <w:link w:val="834"/>
    <w:rPr>
      <w:color w:val="0000ff"/>
      <w:u w:val="single"/>
    </w:rPr>
  </w:style>
  <w:style w:type="paragraph" w:styleId="843">
    <w:name w:val="Основной текст 3"/>
    <w:basedOn w:val="834"/>
    <w:next w:val="843"/>
    <w:link w:val="849"/>
    <w:rPr>
      <w:sz w:val="28"/>
    </w:rPr>
  </w:style>
  <w:style w:type="paragraph" w:styleId="844">
    <w:name w:val="Основной текст с отступом"/>
    <w:basedOn w:val="834"/>
    <w:next w:val="844"/>
    <w:link w:val="834"/>
    <w:pPr>
      <w:ind w:firstLine="720"/>
      <w:jc w:val="both"/>
    </w:pPr>
    <w:rPr>
      <w:sz w:val="28"/>
    </w:rPr>
  </w:style>
  <w:style w:type="paragraph" w:styleId="845">
    <w:name w:val="Основной текст с отступом 2"/>
    <w:basedOn w:val="834"/>
    <w:next w:val="845"/>
    <w:link w:val="834"/>
    <w:pPr>
      <w:ind w:left="283"/>
      <w:spacing w:after="120" w:line="480" w:lineRule="auto"/>
    </w:pPr>
  </w:style>
  <w:style w:type="paragraph" w:styleId="846">
    <w:name w:val="Текст выноски"/>
    <w:basedOn w:val="834"/>
    <w:next w:val="846"/>
    <w:link w:val="847"/>
    <w:rPr>
      <w:rFonts w:ascii="Tahoma" w:hAnsi="Tahoma"/>
      <w:sz w:val="16"/>
      <w:szCs w:val="16"/>
    </w:rPr>
  </w:style>
  <w:style w:type="character" w:styleId="847">
    <w:name w:val="Текст выноски Знак"/>
    <w:basedOn w:val="837"/>
    <w:next w:val="847"/>
    <w:link w:val="846"/>
    <w:rPr>
      <w:rFonts w:ascii="Tahoma" w:hAnsi="Tahoma"/>
      <w:sz w:val="16"/>
      <w:szCs w:val="16"/>
    </w:rPr>
  </w:style>
  <w:style w:type="character" w:styleId="848">
    <w:name w:val="Основной текст 2 Знак"/>
    <w:basedOn w:val="837"/>
    <w:next w:val="848"/>
    <w:link w:val="841"/>
    <w:rPr>
      <w:sz w:val="28"/>
    </w:rPr>
  </w:style>
  <w:style w:type="character" w:styleId="849">
    <w:name w:val="Основной текст 3 Знак"/>
    <w:basedOn w:val="837"/>
    <w:next w:val="849"/>
    <w:link w:val="843"/>
    <w:rPr>
      <w:sz w:val="28"/>
    </w:rPr>
  </w:style>
  <w:style w:type="character" w:styleId="850" w:default="1">
    <w:name w:val="Default Paragraph Font"/>
    <w:uiPriority w:val="1"/>
    <w:semiHidden/>
    <w:unhideWhenUsed/>
  </w:style>
  <w:style w:type="numbering" w:styleId="851" w:default="1">
    <w:name w:val="No List"/>
    <w:uiPriority w:val="99"/>
    <w:semiHidden/>
    <w:unhideWhenUsed/>
  </w:style>
  <w:style w:type="table" w:styleId="85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49</cp:revision>
  <dcterms:modified xsi:type="dcterms:W3CDTF">2025-12-15T13:06:22Z</dcterms:modified>
</cp:coreProperties>
</file>